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A4" w:rsidRDefault="007640A4" w:rsidP="00764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48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48">
        <w:rPr>
          <w:rFonts w:ascii="Times New Roman" w:hAnsi="Times New Roman" w:cs="Times New Roman"/>
          <w:b/>
          <w:sz w:val="28"/>
          <w:szCs w:val="28"/>
        </w:rPr>
        <w:t>- Садовая О.В.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0004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maks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31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14@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46E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46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40A4" w:rsidRPr="00DB5DF9" w:rsidRDefault="007640A4" w:rsidP="007640A4">
      <w:pPr>
        <w:rPr>
          <w:rFonts w:ascii="Times New Roman" w:hAnsi="Times New Roman" w:cs="Times New Roman"/>
          <w:b/>
          <w:sz w:val="24"/>
          <w:szCs w:val="24"/>
        </w:rPr>
      </w:pPr>
      <w:r w:rsidRPr="00DB5DF9">
        <w:rPr>
          <w:rFonts w:ascii="Times New Roman" w:hAnsi="Times New Roman" w:cs="Times New Roman"/>
          <w:b/>
          <w:sz w:val="24"/>
          <w:szCs w:val="24"/>
        </w:rPr>
        <w:t>МДК 03.01 Теоретические основы организации обучения в разных возрастных группах</w:t>
      </w:r>
    </w:p>
    <w:p w:rsidR="00834226" w:rsidRDefault="007640A4" w:rsidP="007640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5DF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DB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A4" w:rsidRDefault="007640A4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226">
        <w:rPr>
          <w:rFonts w:ascii="Times New Roman" w:hAnsi="Times New Roman" w:cs="Times New Roman"/>
          <w:sz w:val="24"/>
          <w:szCs w:val="24"/>
        </w:rPr>
        <w:t xml:space="preserve">Методика обучения и воспитания в области дошкольного образования: учебник и практикум для СПО /под ред. </w:t>
      </w:r>
      <w:proofErr w:type="spellStart"/>
      <w:r w:rsidRPr="00834226">
        <w:rPr>
          <w:rFonts w:ascii="Times New Roman" w:hAnsi="Times New Roman" w:cs="Times New Roman"/>
          <w:sz w:val="24"/>
          <w:szCs w:val="24"/>
        </w:rPr>
        <w:t>Н.В.Микляевой</w:t>
      </w:r>
      <w:proofErr w:type="spellEnd"/>
      <w:r w:rsidRPr="00834226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8342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34226">
        <w:rPr>
          <w:rFonts w:ascii="Times New Roman" w:hAnsi="Times New Roman" w:cs="Times New Roman"/>
          <w:sz w:val="24"/>
          <w:szCs w:val="24"/>
        </w:rPr>
        <w:t>, 2017.</w:t>
      </w:r>
    </w:p>
    <w:p w:rsidR="00834226" w:rsidRDefault="00834226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дошкольного образования: учебник для СПО/</w:t>
      </w:r>
      <w:r w:rsidRPr="00834226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 xml:space="preserve">общ. </w:t>
      </w:r>
      <w:r w:rsidRPr="00834226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834226">
        <w:rPr>
          <w:rFonts w:ascii="Times New Roman" w:hAnsi="Times New Roman" w:cs="Times New Roman"/>
          <w:sz w:val="24"/>
          <w:szCs w:val="24"/>
        </w:rPr>
        <w:t>Н.В.Микляевой</w:t>
      </w:r>
      <w:proofErr w:type="spellEnd"/>
      <w:r w:rsidRPr="00834226">
        <w:rPr>
          <w:rFonts w:ascii="Times New Roman" w:hAnsi="Times New Roman" w:cs="Times New Roman"/>
          <w:sz w:val="24"/>
          <w:szCs w:val="24"/>
        </w:rPr>
        <w:t xml:space="preserve">. – М.: Издательство </w:t>
      </w:r>
      <w:proofErr w:type="spellStart"/>
      <w:r w:rsidRPr="0083422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34226">
        <w:rPr>
          <w:rFonts w:ascii="Times New Roman" w:hAnsi="Times New Roman" w:cs="Times New Roman"/>
          <w:sz w:val="24"/>
          <w:szCs w:val="24"/>
        </w:rPr>
        <w:t>, 2017.</w:t>
      </w:r>
    </w:p>
    <w:p w:rsidR="00135D91" w:rsidRPr="00834226" w:rsidRDefault="00135D91" w:rsidP="0083422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Петровский В.А., Виноградова А.М., Кларина Л.М., Стрелкова </w:t>
      </w:r>
      <w:r w:rsidR="000C25B8">
        <w:rPr>
          <w:rFonts w:ascii="Times New Roman" w:hAnsi="Times New Roman" w:cs="Times New Roman"/>
          <w:sz w:val="24"/>
          <w:szCs w:val="24"/>
        </w:rPr>
        <w:t>Л.Н. Учимся общаться с ребенком: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для воспитателя детского сада. М., Просвещение, 1993.</w:t>
      </w:r>
    </w:p>
    <w:tbl>
      <w:tblPr>
        <w:tblStyle w:val="a3"/>
        <w:tblW w:w="0" w:type="auto"/>
        <w:tblInd w:w="290" w:type="dxa"/>
        <w:tblLayout w:type="fixed"/>
        <w:tblLook w:val="04A0" w:firstRow="1" w:lastRow="0" w:firstColumn="1" w:lastColumn="0" w:noHBand="0" w:noVBand="1"/>
      </w:tblPr>
      <w:tblGrid>
        <w:gridCol w:w="1378"/>
        <w:gridCol w:w="1317"/>
        <w:gridCol w:w="3310"/>
        <w:gridCol w:w="3186"/>
        <w:gridCol w:w="1003"/>
      </w:tblGrid>
      <w:tr w:rsidR="007640A4" w:rsidRPr="00DB5DF9" w:rsidTr="001726FA">
        <w:tc>
          <w:tcPr>
            <w:tcW w:w="1378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7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310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6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1003" w:type="dxa"/>
          </w:tcPr>
          <w:p w:rsidR="007640A4" w:rsidRPr="00DB5DF9" w:rsidRDefault="007640A4" w:rsidP="00725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</w:tr>
      <w:tr w:rsidR="007640A4" w:rsidRPr="00DB5DF9" w:rsidTr="001726FA">
        <w:tc>
          <w:tcPr>
            <w:tcW w:w="1378" w:type="dxa"/>
            <w:vAlign w:val="center"/>
          </w:tcPr>
          <w:p w:rsidR="007640A4" w:rsidRPr="00992262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bookmarkStart w:id="0" w:name="_GoBack"/>
            <w:bookmarkEnd w:id="0"/>
          </w:p>
        </w:tc>
        <w:tc>
          <w:tcPr>
            <w:tcW w:w="1317" w:type="dxa"/>
            <w:vAlign w:val="center"/>
          </w:tcPr>
          <w:p w:rsidR="007575CB" w:rsidRPr="00DB5DF9" w:rsidRDefault="007575CB" w:rsidP="0075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640A4" w:rsidRPr="00DB5DF9" w:rsidRDefault="007575CB" w:rsidP="0075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10" w:type="dxa"/>
            <w:vAlign w:val="center"/>
          </w:tcPr>
          <w:p w:rsidR="007640A4" w:rsidRPr="00DB5DF9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организационных формах воспитания и обучения. Экскурсия как форма обучения</w:t>
            </w:r>
          </w:p>
        </w:tc>
        <w:tc>
          <w:tcPr>
            <w:tcW w:w="3186" w:type="dxa"/>
            <w:vAlign w:val="center"/>
          </w:tcPr>
          <w:p w:rsidR="00834226" w:rsidRDefault="00834226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>, источник 2)</w:t>
            </w:r>
          </w:p>
          <w:p w:rsidR="007640A4" w:rsidRPr="00DB5DF9" w:rsidRDefault="007640A4" w:rsidP="00135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0A4" w:rsidRPr="00DB5DF9" w:rsidRDefault="007575CB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  <w:r w:rsidR="0044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40A4" w:rsidRPr="00DB5DF9" w:rsidTr="001726FA">
        <w:tc>
          <w:tcPr>
            <w:tcW w:w="1378" w:type="dxa"/>
            <w:vAlign w:val="center"/>
          </w:tcPr>
          <w:p w:rsidR="007640A4" w:rsidRPr="00DB5DF9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317" w:type="dxa"/>
            <w:vAlign w:val="center"/>
          </w:tcPr>
          <w:p w:rsidR="007640A4" w:rsidRPr="00DB5DF9" w:rsidRDefault="00441A0D" w:rsidP="007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0" w:type="dxa"/>
            <w:vAlign w:val="center"/>
          </w:tcPr>
          <w:p w:rsidR="007640A4" w:rsidRPr="00441A0D" w:rsidRDefault="00441A0D" w:rsidP="0072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Модели организации образовательного процесса</w:t>
            </w:r>
          </w:p>
        </w:tc>
        <w:tc>
          <w:tcPr>
            <w:tcW w:w="3186" w:type="dxa"/>
            <w:vAlign w:val="center"/>
          </w:tcPr>
          <w:p w:rsidR="00441A0D" w:rsidRDefault="00834226" w:rsidP="0083422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A0D" w:rsidRPr="00441A0D">
              <w:rPr>
                <w:rFonts w:ascii="Times New Roman" w:hAnsi="Times New Roman" w:cs="Times New Roman"/>
                <w:sz w:val="24"/>
                <w:szCs w:val="24"/>
              </w:rPr>
              <w:t>Оформить таблицу</w:t>
            </w:r>
          </w:p>
          <w:p w:rsidR="00834226" w:rsidRPr="00834226" w:rsidRDefault="00441A0D" w:rsidP="00834226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640A4" w:rsidRDefault="00441A0D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7640A4" w:rsidRPr="00DB5DF9" w:rsidTr="001726FA">
        <w:tc>
          <w:tcPr>
            <w:tcW w:w="1378" w:type="dxa"/>
            <w:vAlign w:val="center"/>
          </w:tcPr>
          <w:p w:rsidR="007640A4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317" w:type="dxa"/>
            <w:vAlign w:val="center"/>
          </w:tcPr>
          <w:p w:rsidR="00441A0D" w:rsidRDefault="00441A0D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A4" w:rsidRDefault="007640A4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Align w:val="center"/>
          </w:tcPr>
          <w:p w:rsidR="007640A4" w:rsidRPr="00441A0D" w:rsidRDefault="00441A0D" w:rsidP="000C25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0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цели обучения и воспитания в зависимости от формы организации обучения.</w:t>
            </w:r>
          </w:p>
        </w:tc>
        <w:tc>
          <w:tcPr>
            <w:tcW w:w="3186" w:type="dxa"/>
            <w:vAlign w:val="center"/>
          </w:tcPr>
          <w:p w:rsidR="007640A4" w:rsidRDefault="00441A0D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00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6" w:history="1">
              <w:r w:rsidR="00A62005" w:rsidRPr="009A6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https://yandex.ru/video/preview/?filmId=1480875789666533078&amp;text=</w:t>
              </w:r>
            </w:hyperlink>
          </w:p>
          <w:p w:rsidR="00A62005" w:rsidRDefault="00A62005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анализ КТП воспитателя</w:t>
            </w:r>
          </w:p>
          <w:p w:rsidR="00A62005" w:rsidRDefault="00A62005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Анализ РППС</w:t>
            </w:r>
          </w:p>
        </w:tc>
        <w:tc>
          <w:tcPr>
            <w:tcW w:w="1003" w:type="dxa"/>
            <w:vAlign w:val="center"/>
          </w:tcPr>
          <w:p w:rsidR="007640A4" w:rsidRDefault="00441A0D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  <w:tr w:rsidR="007575CB" w:rsidRPr="00DB5DF9" w:rsidTr="001726FA">
        <w:tc>
          <w:tcPr>
            <w:tcW w:w="1378" w:type="dxa"/>
            <w:vAlign w:val="center"/>
          </w:tcPr>
          <w:p w:rsidR="007575CB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317" w:type="dxa"/>
            <w:vAlign w:val="center"/>
          </w:tcPr>
          <w:p w:rsidR="00441A0D" w:rsidRPr="00DB5DF9" w:rsidRDefault="00441A0D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7575CB" w:rsidRPr="00DB5DF9" w:rsidRDefault="00441A0D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3310" w:type="dxa"/>
            <w:vAlign w:val="center"/>
          </w:tcPr>
          <w:p w:rsidR="007575CB" w:rsidRDefault="00441A0D" w:rsidP="000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организации педпроцесса в ДОУ.</w:t>
            </w:r>
          </w:p>
          <w:p w:rsidR="00441A0D" w:rsidRDefault="00441A0D" w:rsidP="000C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метод» и «прием»: классификация методов воспитания</w:t>
            </w:r>
          </w:p>
        </w:tc>
        <w:tc>
          <w:tcPr>
            <w:tcW w:w="3186" w:type="dxa"/>
            <w:vAlign w:val="center"/>
          </w:tcPr>
          <w:p w:rsidR="00441A0D" w:rsidRDefault="00441A0D" w:rsidP="0044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DB5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2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5CB" w:rsidRDefault="007575CB" w:rsidP="00725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7575CB" w:rsidRDefault="00441A0D" w:rsidP="0072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</w:tr>
    </w:tbl>
    <w:p w:rsidR="007640A4" w:rsidRPr="00DB5DF9" w:rsidRDefault="007640A4" w:rsidP="007640A4">
      <w:pPr>
        <w:rPr>
          <w:rFonts w:ascii="Times New Roman" w:hAnsi="Times New Roman" w:cs="Times New Roman"/>
          <w:sz w:val="24"/>
          <w:szCs w:val="24"/>
        </w:rPr>
      </w:pPr>
    </w:p>
    <w:p w:rsidR="00441A0D" w:rsidRPr="008F430B" w:rsidRDefault="00441A0D" w:rsidP="00441A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F430B">
        <w:rPr>
          <w:rFonts w:ascii="Times New Roman" w:hAnsi="Times New Roman"/>
          <w:sz w:val="24"/>
          <w:szCs w:val="24"/>
        </w:rPr>
        <w:t>Практическое занятие № 9.</w:t>
      </w:r>
    </w:p>
    <w:p w:rsidR="00441A0D" w:rsidRPr="008F430B" w:rsidRDefault="00441A0D" w:rsidP="004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30B">
        <w:rPr>
          <w:rFonts w:ascii="Times New Roman" w:hAnsi="Times New Roman"/>
          <w:sz w:val="24"/>
          <w:szCs w:val="24"/>
        </w:rPr>
        <w:t xml:space="preserve">Тема: </w:t>
      </w:r>
      <w:r w:rsidRPr="008F430B">
        <w:rPr>
          <w:rFonts w:ascii="Times New Roman" w:eastAsia="Times New Roman" w:hAnsi="Times New Roman"/>
          <w:b/>
          <w:sz w:val="24"/>
          <w:szCs w:val="24"/>
          <w:lang w:eastAsia="ru-RU"/>
        </w:rPr>
        <w:t>Модели организации образовательного процесса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Цель занятия</w:t>
      </w:r>
      <w:r w:rsidRPr="006E66E0">
        <w:rPr>
          <w:rFonts w:ascii="Times New Roman" w:hAnsi="Times New Roman"/>
          <w:sz w:val="24"/>
          <w:szCs w:val="24"/>
        </w:rPr>
        <w:t xml:space="preserve">: 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- закрепить теоретические знания по теме практической работы; 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- формировать умения </w:t>
      </w:r>
      <w:r>
        <w:rPr>
          <w:rFonts w:ascii="Times New Roman" w:hAnsi="Times New Roman"/>
          <w:sz w:val="24"/>
          <w:szCs w:val="24"/>
        </w:rPr>
        <w:t>по дифференциации понятий «педагогический процесс» и «образовательный процесс»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Средства обучения</w:t>
      </w:r>
      <w:r w:rsidRPr="006E66E0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FontStyle43"/>
          <w:sz w:val="24"/>
          <w:szCs w:val="24"/>
        </w:rPr>
        <w:t>нормативно-правовая документация Д</w:t>
      </w:r>
      <w:r>
        <w:rPr>
          <w:rStyle w:val="FontStyle43"/>
          <w:sz w:val="24"/>
          <w:szCs w:val="24"/>
        </w:rPr>
        <w:t>ДОУ</w:t>
      </w:r>
      <w:r>
        <w:rPr>
          <w:rStyle w:val="FontStyle43"/>
          <w:sz w:val="24"/>
          <w:szCs w:val="24"/>
        </w:rPr>
        <w:t xml:space="preserve"> в соответствии с ФГОС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Содержание заданий</w:t>
      </w:r>
      <w:r w:rsidRPr="006E66E0">
        <w:rPr>
          <w:rFonts w:ascii="Times New Roman" w:hAnsi="Times New Roman"/>
          <w:sz w:val="24"/>
          <w:szCs w:val="24"/>
        </w:rPr>
        <w:t>:</w:t>
      </w:r>
    </w:p>
    <w:p w:rsidR="00441A0D" w:rsidRPr="006E66E0" w:rsidRDefault="00441A0D" w:rsidP="00441A0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Задание № 1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0B40">
        <w:rPr>
          <w:rFonts w:ascii="Times New Roman" w:hAnsi="Times New Roman"/>
        </w:rPr>
        <w:t xml:space="preserve">Представьте в виде </w:t>
      </w:r>
      <w:r w:rsidRPr="00A60B40">
        <w:rPr>
          <w:rFonts w:ascii="Times New Roman" w:hAnsi="Times New Roman"/>
        </w:rPr>
        <w:t>таблицы сравнительную</w:t>
      </w:r>
      <w:r w:rsidRPr="00A60B40">
        <w:rPr>
          <w:rFonts w:ascii="Times New Roman" w:hAnsi="Times New Roman"/>
        </w:rPr>
        <w:t xml:space="preserve"> характеристику учебно-</w:t>
      </w:r>
      <w:r w:rsidRPr="00A60B40">
        <w:rPr>
          <w:rFonts w:ascii="Times New Roman" w:hAnsi="Times New Roman"/>
        </w:rPr>
        <w:t>дисциплинарной и</w:t>
      </w:r>
      <w:r w:rsidRPr="00A60B40">
        <w:rPr>
          <w:rFonts w:ascii="Times New Roman" w:hAnsi="Times New Roman"/>
        </w:rPr>
        <w:t xml:space="preserve"> личностно-ориентированной моделей обучения.</w:t>
      </w:r>
    </w:p>
    <w:p w:rsidR="00441A0D" w:rsidRPr="006E66E0" w:rsidRDefault="00441A0D" w:rsidP="00441A0D">
      <w:pPr>
        <w:pStyle w:val="Style34"/>
        <w:widowControl/>
        <w:tabs>
          <w:tab w:val="left" w:pos="235"/>
        </w:tabs>
        <w:spacing w:line="240" w:lineRule="auto"/>
        <w:ind w:firstLine="720"/>
        <w:rPr>
          <w:rStyle w:val="a6"/>
          <w:b w:val="0"/>
          <w:bCs w:val="0"/>
        </w:rPr>
      </w:pPr>
      <w:r w:rsidRPr="006E66E0">
        <w:rPr>
          <w:rStyle w:val="a6"/>
        </w:rPr>
        <w:t>Инструкции по выполнению задания: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13"/>
          <w:szCs w:val="13"/>
          <w:shd w:val="clear" w:color="auto" w:fill="FFFFFF"/>
        </w:rPr>
      </w:pPr>
      <w:r w:rsidRPr="00A60B40">
        <w:rPr>
          <w:rFonts w:ascii="Times New Roman" w:hAnsi="Times New Roman"/>
        </w:rPr>
        <w:t>Сравнение необходимо провести по следующим параметрам:</w:t>
      </w:r>
      <w:r w:rsidRPr="00A60B40">
        <w:rPr>
          <w:rFonts w:ascii="Times New Roman" w:hAnsi="Times New Roman"/>
          <w:color w:val="222222"/>
          <w:sz w:val="13"/>
          <w:szCs w:val="13"/>
          <w:shd w:val="clear" w:color="auto" w:fill="FFFFFF"/>
        </w:rPr>
        <w:t xml:space="preserve">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Fonts w:ascii="Times New Roman" w:hAnsi="Times New Roman"/>
          <w:color w:val="222222"/>
          <w:shd w:val="clear" w:color="auto" w:fill="FFFFFF"/>
        </w:rPr>
        <w:t>-цель</w:t>
      </w: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-задачи,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-девиз,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-способы общения,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 xml:space="preserve">-тактика,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lastRenderedPageBreak/>
        <w:t xml:space="preserve">-место игры в процессе обучения, </w:t>
      </w:r>
    </w:p>
    <w:p w:rsidR="00441A0D" w:rsidRPr="00A60B40" w:rsidRDefault="00441A0D" w:rsidP="00441A0D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color w:val="222222"/>
          <w:shd w:val="clear" w:color="auto" w:fill="FFFFFF"/>
        </w:rPr>
      </w:pP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>-</w:t>
      </w: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>ожидаемые результаты</w:t>
      </w:r>
      <w:r w:rsidRPr="00A60B40">
        <w:rPr>
          <w:rStyle w:val="apple-converted-space"/>
          <w:rFonts w:ascii="Times New Roman" w:hAnsi="Times New Roman"/>
          <w:color w:val="222222"/>
          <w:shd w:val="clear" w:color="auto" w:fill="FFFFFF"/>
        </w:rPr>
        <w:t>.</w:t>
      </w:r>
    </w:p>
    <w:p w:rsidR="00441A0D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6E66E0">
        <w:rPr>
          <w:rStyle w:val="FontStyle45"/>
          <w:color w:val="auto"/>
          <w:sz w:val="24"/>
          <w:szCs w:val="24"/>
        </w:rPr>
        <w:t>Требования к</w:t>
      </w:r>
      <w:r w:rsidRPr="006E66E0">
        <w:rPr>
          <w:rStyle w:val="FontStyle45"/>
          <w:color w:val="auto"/>
          <w:sz w:val="24"/>
          <w:szCs w:val="24"/>
        </w:rPr>
        <w:t xml:space="preserve"> результатам работы, в том числе к оформлению:</w:t>
      </w:r>
    </w:p>
    <w:p w:rsidR="00441A0D" w:rsidRPr="006E66E0" w:rsidRDefault="00441A0D" w:rsidP="00441A0D">
      <w:pPr>
        <w:pStyle w:val="Style14"/>
        <w:widowControl/>
        <w:numPr>
          <w:ilvl w:val="1"/>
          <w:numId w:val="7"/>
        </w:numPr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>
        <w:rPr>
          <w:rStyle w:val="FontStyle45"/>
          <w:color w:val="auto"/>
          <w:sz w:val="24"/>
          <w:szCs w:val="24"/>
        </w:rPr>
        <w:t>Оформить таблицу</w:t>
      </w:r>
      <w:r>
        <w:rPr>
          <w:rStyle w:val="FontStyle45"/>
          <w:color w:val="auto"/>
          <w:sz w:val="24"/>
          <w:szCs w:val="24"/>
        </w:rPr>
        <w:t xml:space="preserve"> (произвольная форма с учетом </w:t>
      </w:r>
      <w:proofErr w:type="gramStart"/>
      <w:r>
        <w:rPr>
          <w:rStyle w:val="FontStyle45"/>
          <w:color w:val="auto"/>
          <w:sz w:val="24"/>
          <w:szCs w:val="24"/>
        </w:rPr>
        <w:t>выше перечисленных</w:t>
      </w:r>
      <w:proofErr w:type="gramEnd"/>
      <w:r>
        <w:rPr>
          <w:rStyle w:val="FontStyle45"/>
          <w:color w:val="auto"/>
          <w:sz w:val="24"/>
          <w:szCs w:val="24"/>
        </w:rPr>
        <w:t xml:space="preserve"> параметров)</w:t>
      </w:r>
    </w:p>
    <w:p w:rsidR="00441A0D" w:rsidRDefault="00441A0D" w:rsidP="00441A0D">
      <w:pPr>
        <w:pStyle w:val="Style14"/>
        <w:widowControl/>
        <w:tabs>
          <w:tab w:val="left" w:pos="734"/>
        </w:tabs>
        <w:jc w:val="both"/>
        <w:rPr>
          <w:rStyle w:val="a6"/>
          <w:b w:val="0"/>
          <w:bCs w:val="0"/>
        </w:rPr>
      </w:pPr>
      <w:r w:rsidRPr="006E66E0">
        <w:rPr>
          <w:rStyle w:val="a6"/>
        </w:rPr>
        <w:t>Вопросы для размышления и самоконтроля.</w:t>
      </w:r>
    </w:p>
    <w:p w:rsidR="00441A0D" w:rsidRPr="008E3280" w:rsidRDefault="00441A0D" w:rsidP="00441A0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28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такое модель? Назовите признаки модели. Представьте классификацию моделей в виде схемы. </w:t>
      </w:r>
    </w:p>
    <w:p w:rsidR="00441A0D" w:rsidRDefault="00441A0D" w:rsidP="00441A0D">
      <w:pPr>
        <w:pStyle w:val="Style14"/>
        <w:widowControl/>
        <w:numPr>
          <w:ilvl w:val="0"/>
          <w:numId w:val="11"/>
        </w:numPr>
        <w:tabs>
          <w:tab w:val="left" w:pos="734"/>
        </w:tabs>
        <w:jc w:val="both"/>
        <w:rPr>
          <w:rStyle w:val="a6"/>
          <w:b w:val="0"/>
          <w:bCs w:val="0"/>
        </w:rPr>
      </w:pPr>
      <w:r w:rsidRPr="008E3280">
        <w:t xml:space="preserve"> Дайте определение модели образовательного процесса. Представьте разные подходы к пониманию данного понятия в виде таблицы.</w:t>
      </w:r>
    </w:p>
    <w:p w:rsidR="00441A0D" w:rsidRDefault="00441A0D" w:rsidP="00441A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1A0D" w:rsidRPr="006E66E0" w:rsidRDefault="00441A0D" w:rsidP="00441A0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Практическое занятие № </w:t>
      </w:r>
      <w:r>
        <w:rPr>
          <w:rFonts w:ascii="Times New Roman" w:hAnsi="Times New Roman"/>
          <w:sz w:val="24"/>
          <w:szCs w:val="24"/>
        </w:rPr>
        <w:t>10</w:t>
      </w:r>
      <w:r w:rsidRPr="006E66E0">
        <w:rPr>
          <w:rFonts w:ascii="Times New Roman" w:hAnsi="Times New Roman"/>
          <w:sz w:val="24"/>
          <w:szCs w:val="24"/>
        </w:rPr>
        <w:t>.</w:t>
      </w:r>
    </w:p>
    <w:p w:rsidR="00441A0D" w:rsidRPr="006E66E0" w:rsidRDefault="00441A0D" w:rsidP="00441A0D">
      <w:pPr>
        <w:pStyle w:val="Style14"/>
        <w:tabs>
          <w:tab w:val="left" w:pos="734"/>
        </w:tabs>
        <w:jc w:val="center"/>
        <w:rPr>
          <w:b/>
        </w:rPr>
      </w:pPr>
      <w:r w:rsidRPr="006E66E0">
        <w:t xml:space="preserve"> Тема: </w:t>
      </w:r>
      <w:r w:rsidRPr="0062754C">
        <w:rPr>
          <w:b/>
        </w:rPr>
        <w:t>Определение цели обучения и воспитания в зависимости от формы организации обучения.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Цель занятия</w:t>
      </w:r>
      <w:r w:rsidRPr="006E66E0">
        <w:rPr>
          <w:rFonts w:ascii="Times New Roman" w:hAnsi="Times New Roman"/>
          <w:sz w:val="24"/>
          <w:szCs w:val="24"/>
        </w:rPr>
        <w:t xml:space="preserve">: 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 xml:space="preserve">- сформировать умения по осуществлению наблюдения и </w:t>
      </w:r>
      <w:r w:rsidRPr="006E66E0">
        <w:rPr>
          <w:rFonts w:ascii="Times New Roman" w:hAnsi="Times New Roman"/>
          <w:sz w:val="24"/>
          <w:szCs w:val="24"/>
        </w:rPr>
        <w:t>анализа непосредственной образовательной деятельности,</w:t>
      </w:r>
      <w:r w:rsidRPr="006E66E0">
        <w:rPr>
          <w:rFonts w:ascii="Times New Roman" w:hAnsi="Times New Roman"/>
          <w:sz w:val="24"/>
          <w:szCs w:val="24"/>
        </w:rPr>
        <w:t xml:space="preserve"> направленной на социально-личностное и познавательно-речевое развитие детей в разных возрастных группах (средний и старший возраст);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66E0">
        <w:rPr>
          <w:rFonts w:ascii="Times New Roman" w:hAnsi="Times New Roman"/>
          <w:sz w:val="24"/>
          <w:szCs w:val="24"/>
        </w:rPr>
        <w:t>- сформировать умения осуществлять анализ и давать оценку методам, формам и средствам организации деятельности детей на занятиях (НОД) в соответствии с содержанием психолого-педагогической работы с детьми разного возраста, с особенностями группы и отдельных воспитанников.</w:t>
      </w:r>
    </w:p>
    <w:p w:rsidR="00441A0D" w:rsidRPr="00441A0D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66E0">
        <w:rPr>
          <w:rFonts w:ascii="Times New Roman" w:hAnsi="Times New Roman"/>
          <w:b/>
          <w:sz w:val="24"/>
          <w:szCs w:val="24"/>
        </w:rPr>
        <w:t>Средства обучения</w:t>
      </w:r>
      <w:r w:rsidRPr="006E66E0">
        <w:rPr>
          <w:rFonts w:ascii="Times New Roman" w:hAnsi="Times New Roman"/>
          <w:sz w:val="24"/>
          <w:szCs w:val="24"/>
        </w:rPr>
        <w:t xml:space="preserve">: </w:t>
      </w:r>
      <w:r w:rsidRPr="00441A0D">
        <w:rPr>
          <w:rStyle w:val="FontStyle43"/>
          <w:b w:val="0"/>
          <w:bCs w:val="0"/>
          <w:sz w:val="24"/>
          <w:szCs w:val="24"/>
        </w:rPr>
        <w:t>перспективное и календарное планирование</w:t>
      </w:r>
      <w:r w:rsidRPr="006E66E0">
        <w:rPr>
          <w:rStyle w:val="FontStyle43"/>
          <w:sz w:val="24"/>
          <w:szCs w:val="24"/>
        </w:rPr>
        <w:t xml:space="preserve"> </w:t>
      </w:r>
      <w:r w:rsidRPr="006E66E0">
        <w:rPr>
          <w:rFonts w:ascii="Times New Roman" w:hAnsi="Times New Roman"/>
          <w:sz w:val="24"/>
          <w:szCs w:val="24"/>
        </w:rPr>
        <w:t xml:space="preserve">непосредственно </w:t>
      </w:r>
      <w:r w:rsidRPr="006E66E0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6E66E0">
        <w:rPr>
          <w:rFonts w:ascii="Times New Roman" w:hAnsi="Times New Roman"/>
          <w:sz w:val="24"/>
          <w:szCs w:val="24"/>
        </w:rPr>
        <w:t xml:space="preserve"> с </w:t>
      </w:r>
      <w:r w:rsidRPr="006E66E0">
        <w:rPr>
          <w:rFonts w:ascii="Times New Roman" w:hAnsi="Times New Roman"/>
          <w:sz w:val="24"/>
          <w:szCs w:val="24"/>
        </w:rPr>
        <w:t>дошкольниками, документация</w:t>
      </w:r>
      <w:r w:rsidRPr="006E66E0">
        <w:rPr>
          <w:rFonts w:ascii="Times New Roman" w:hAnsi="Times New Roman"/>
          <w:sz w:val="24"/>
          <w:szCs w:val="24"/>
        </w:rPr>
        <w:t xml:space="preserve"> воспитателя ДОУ, схема </w:t>
      </w:r>
      <w:r w:rsidRPr="00441A0D">
        <w:rPr>
          <w:rStyle w:val="FontStyle43"/>
          <w:b w:val="0"/>
          <w:bCs w:val="0"/>
          <w:sz w:val="24"/>
          <w:szCs w:val="24"/>
        </w:rPr>
        <w:t>анализ НОД.</w:t>
      </w:r>
    </w:p>
    <w:p w:rsidR="00441A0D" w:rsidRPr="006E66E0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1A0D" w:rsidRPr="00A62005" w:rsidRDefault="00441A0D" w:rsidP="00441A0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2005">
        <w:rPr>
          <w:rFonts w:ascii="Times New Roman" w:hAnsi="Times New Roman"/>
          <w:b/>
          <w:sz w:val="24"/>
          <w:szCs w:val="24"/>
        </w:rPr>
        <w:t>Содержание заданий</w:t>
      </w:r>
      <w:r w:rsidRPr="00A62005">
        <w:rPr>
          <w:rFonts w:ascii="Times New Roman" w:hAnsi="Times New Roman"/>
          <w:sz w:val="24"/>
          <w:szCs w:val="24"/>
        </w:rPr>
        <w:t>:</w:t>
      </w:r>
    </w:p>
    <w:p w:rsidR="00441A0D" w:rsidRPr="00A62005" w:rsidRDefault="00441A0D" w:rsidP="00441A0D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62005">
        <w:rPr>
          <w:rFonts w:ascii="Times New Roman" w:hAnsi="Times New Roman"/>
          <w:b/>
          <w:sz w:val="24"/>
          <w:szCs w:val="24"/>
        </w:rPr>
        <w:t>Задание № 1</w:t>
      </w:r>
    </w:p>
    <w:p w:rsidR="00A62005" w:rsidRPr="00A62005" w:rsidRDefault="00441A0D" w:rsidP="0044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05">
        <w:rPr>
          <w:rFonts w:ascii="Times New Roman" w:hAnsi="Times New Roman"/>
          <w:sz w:val="24"/>
          <w:szCs w:val="24"/>
        </w:rPr>
        <w:t xml:space="preserve">1. </w:t>
      </w:r>
      <w:r w:rsidR="00A62005" w:rsidRPr="00A62005">
        <w:rPr>
          <w:rFonts w:ascii="Times New Roman" w:hAnsi="Times New Roman"/>
          <w:sz w:val="24"/>
          <w:szCs w:val="24"/>
        </w:rPr>
        <w:t xml:space="preserve">просмотреть видео и провести анализ по ссылке </w:t>
      </w:r>
      <w:r w:rsidR="00A62005" w:rsidRPr="00A62005">
        <w:rPr>
          <w:rFonts w:ascii="Times New Roman" w:hAnsi="Times New Roman"/>
          <w:sz w:val="24"/>
          <w:szCs w:val="24"/>
        </w:rPr>
        <w:t>https://yandex.ru/video/preview/?filmId=1480875789666533078&amp;text=</w:t>
      </w:r>
    </w:p>
    <w:p w:rsidR="00441A0D" w:rsidRPr="00A62005" w:rsidRDefault="00A62005" w:rsidP="0044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05">
        <w:rPr>
          <w:rFonts w:ascii="Times New Roman" w:hAnsi="Times New Roman"/>
          <w:sz w:val="24"/>
          <w:szCs w:val="24"/>
        </w:rPr>
        <w:t xml:space="preserve">2. </w:t>
      </w:r>
      <w:r w:rsidR="00441A0D" w:rsidRPr="00A62005">
        <w:rPr>
          <w:rFonts w:ascii="Times New Roman" w:hAnsi="Times New Roman"/>
          <w:sz w:val="24"/>
          <w:szCs w:val="24"/>
        </w:rPr>
        <w:t>Дайте оценку возможности использования средств ТСО и компьютерной техники организации деятельности детей на занятиях (НОД) в соответствии с педагогическими и гигиеническими требованиями, определенными СанПиН.</w:t>
      </w:r>
    </w:p>
    <w:p w:rsidR="00441A0D" w:rsidRPr="00A62005" w:rsidRDefault="00441A0D" w:rsidP="0044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05">
        <w:rPr>
          <w:rFonts w:ascii="Times New Roman" w:hAnsi="Times New Roman"/>
          <w:sz w:val="24"/>
          <w:szCs w:val="24"/>
        </w:rPr>
        <w:t>3. Оцените эффективность включения компьютерной игры в структуру непосредственно образовательной деятельности.</w:t>
      </w:r>
    </w:p>
    <w:p w:rsidR="00441A0D" w:rsidRPr="00A62005" w:rsidRDefault="00441A0D" w:rsidP="00441A0D">
      <w:pPr>
        <w:pStyle w:val="Style14"/>
        <w:tabs>
          <w:tab w:val="left" w:pos="734"/>
        </w:tabs>
        <w:jc w:val="both"/>
        <w:rPr>
          <w:rStyle w:val="a6"/>
          <w:bCs w:val="0"/>
        </w:rPr>
      </w:pPr>
      <w:r w:rsidRPr="00A62005">
        <w:rPr>
          <w:rStyle w:val="a6"/>
        </w:rPr>
        <w:t>Инструкции по выполнению задания:</w:t>
      </w:r>
    </w:p>
    <w:p w:rsidR="00441A0D" w:rsidRPr="00A62005" w:rsidRDefault="00441A0D" w:rsidP="00441A0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62005">
        <w:rPr>
          <w:rFonts w:ascii="Times New Roman" w:hAnsi="Times New Roman"/>
          <w:sz w:val="24"/>
          <w:szCs w:val="24"/>
        </w:rPr>
        <w:t>В ходе наблюдения за организацией и проведением занятий (НОД) с использованием разных видов ТСО и компьютерной техники обратить внимание на рациональное использование разных видов ТСО и компьютерной техники при проведении занятий.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ind w:firstLine="720"/>
        <w:rPr>
          <w:rStyle w:val="FontStyle45"/>
          <w:b/>
          <w:bCs/>
          <w:color w:val="auto"/>
          <w:sz w:val="24"/>
          <w:szCs w:val="24"/>
        </w:rPr>
      </w:pPr>
      <w:r w:rsidRPr="00A62005">
        <w:rPr>
          <w:rStyle w:val="FontStyle45"/>
          <w:b/>
          <w:bCs/>
          <w:color w:val="auto"/>
          <w:sz w:val="24"/>
          <w:szCs w:val="24"/>
        </w:rPr>
        <w:t>Задание № 2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Провести </w:t>
      </w:r>
      <w:r w:rsidRPr="00A62005">
        <w:rPr>
          <w:rStyle w:val="FontStyle43"/>
          <w:b w:val="0"/>
          <w:bCs w:val="0"/>
          <w:sz w:val="24"/>
          <w:szCs w:val="24"/>
        </w:rPr>
        <w:t xml:space="preserve">анализ </w:t>
      </w:r>
      <w:r w:rsidR="00A62005" w:rsidRPr="00A62005">
        <w:rPr>
          <w:rStyle w:val="FontStyle43"/>
          <w:b w:val="0"/>
          <w:bCs w:val="0"/>
          <w:sz w:val="24"/>
          <w:szCs w:val="24"/>
        </w:rPr>
        <w:t>п</w:t>
      </w:r>
      <w:r w:rsidRPr="00A62005">
        <w:rPr>
          <w:rStyle w:val="FontStyle43"/>
          <w:b w:val="0"/>
          <w:bCs w:val="0"/>
          <w:sz w:val="24"/>
          <w:szCs w:val="24"/>
        </w:rPr>
        <w:t>ерспективного и календарного планирования</w:t>
      </w:r>
      <w:r w:rsidRPr="00A62005">
        <w:rPr>
          <w:rStyle w:val="FontStyle43"/>
          <w:sz w:val="24"/>
          <w:szCs w:val="24"/>
        </w:rPr>
        <w:t xml:space="preserve"> </w:t>
      </w:r>
      <w:r w:rsidRPr="00A62005">
        <w:rPr>
          <w:rStyle w:val="FontStyle45"/>
          <w:color w:val="auto"/>
          <w:sz w:val="24"/>
          <w:szCs w:val="24"/>
        </w:rPr>
        <w:t xml:space="preserve">воспитателя </w:t>
      </w:r>
      <w:r w:rsidR="00A62005" w:rsidRPr="00A62005">
        <w:rPr>
          <w:rStyle w:val="FontStyle45"/>
          <w:color w:val="auto"/>
          <w:sz w:val="24"/>
          <w:szCs w:val="24"/>
        </w:rPr>
        <w:t xml:space="preserve">по </w:t>
      </w:r>
      <w:r w:rsidR="00A62005" w:rsidRPr="00A62005">
        <w:t>непосредственной образовательной деятельности,</w:t>
      </w:r>
      <w:r w:rsidRPr="00A62005">
        <w:t xml:space="preserve"> направленной на социально-личностное и познавательно-речевое развитие детей (по возрастам)</w:t>
      </w:r>
      <w:r w:rsidR="00A62005" w:rsidRPr="00A62005">
        <w:t>. Анализ провести по календарно-тематическому планированию из практики ПП.03.01 по своей группе.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ind w:firstLine="720"/>
        <w:rPr>
          <w:rStyle w:val="FontStyle45"/>
          <w:color w:val="auto"/>
          <w:sz w:val="24"/>
          <w:szCs w:val="24"/>
        </w:rPr>
      </w:pPr>
      <w:r w:rsidRPr="00A62005">
        <w:rPr>
          <w:rStyle w:val="a6"/>
        </w:rPr>
        <w:t>Инструкции по выполнению задания: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Провести </w:t>
      </w:r>
      <w:r w:rsidRPr="00A62005">
        <w:rPr>
          <w:rStyle w:val="FontStyle43"/>
          <w:sz w:val="24"/>
          <w:szCs w:val="24"/>
        </w:rPr>
        <w:t xml:space="preserve">анализ перспективных и календарных планов </w:t>
      </w:r>
      <w:r w:rsidRPr="00A62005">
        <w:rPr>
          <w:rStyle w:val="FontStyle45"/>
          <w:color w:val="auto"/>
          <w:sz w:val="24"/>
          <w:szCs w:val="24"/>
        </w:rPr>
        <w:t>по пунктам:</w:t>
      </w:r>
    </w:p>
    <w:p w:rsidR="00441A0D" w:rsidRPr="00A62005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>а) вид планирования (тематический, блочный, по образовательным областям и т.д.);</w:t>
      </w:r>
    </w:p>
    <w:p w:rsidR="00441A0D" w:rsidRPr="00A62005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б) виды планирования НОД с использованием </w:t>
      </w:r>
      <w:r w:rsidRPr="00A62005">
        <w:rPr>
          <w:rFonts w:eastAsiaTheme="minorHAnsi"/>
        </w:rPr>
        <w:t xml:space="preserve">разных видов ТСО и компьютерной техники при проведении занятий </w:t>
      </w:r>
      <w:r w:rsidRPr="00A62005">
        <w:rPr>
          <w:rStyle w:val="FontStyle45"/>
          <w:color w:val="auto"/>
          <w:sz w:val="24"/>
          <w:szCs w:val="24"/>
        </w:rPr>
        <w:t>в режиме дня (утренний отрезок времени, НОД, прогулка и т.д.);</w:t>
      </w:r>
    </w:p>
    <w:p w:rsidR="00441A0D" w:rsidRPr="00A62005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в) особенности написания конспекта занятия с использованием </w:t>
      </w:r>
      <w:r w:rsidRPr="00A62005">
        <w:rPr>
          <w:rFonts w:eastAsiaTheme="minorHAnsi"/>
        </w:rPr>
        <w:t>разных видов ТСО и компьютерной техники</w:t>
      </w:r>
      <w:r w:rsidRPr="00A62005">
        <w:rPr>
          <w:rStyle w:val="FontStyle45"/>
          <w:color w:val="auto"/>
          <w:sz w:val="24"/>
          <w:szCs w:val="24"/>
        </w:rPr>
        <w:t>, планов работы группы.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b/>
          <w:bCs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       </w:t>
      </w:r>
      <w:r w:rsidRPr="00A62005">
        <w:rPr>
          <w:rStyle w:val="FontStyle45"/>
          <w:b/>
          <w:bCs/>
          <w:color w:val="auto"/>
          <w:sz w:val="24"/>
          <w:szCs w:val="24"/>
        </w:rPr>
        <w:t>Задание № 3</w:t>
      </w:r>
    </w:p>
    <w:p w:rsidR="00441A0D" w:rsidRPr="00A62005" w:rsidRDefault="001726FA" w:rsidP="0044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дополнительный материал и п</w:t>
      </w:r>
      <w:r w:rsidR="00441A0D" w:rsidRPr="00A62005">
        <w:rPr>
          <w:rFonts w:ascii="Times New Roman" w:hAnsi="Times New Roman"/>
          <w:sz w:val="24"/>
          <w:szCs w:val="24"/>
        </w:rPr>
        <w:t xml:space="preserve">роанализируйте предметно-развивающую среду дошкольного образовательного </w:t>
      </w:r>
      <w:r w:rsidR="00A62005" w:rsidRPr="00A62005">
        <w:rPr>
          <w:rFonts w:ascii="Times New Roman" w:hAnsi="Times New Roman"/>
          <w:sz w:val="24"/>
          <w:szCs w:val="24"/>
        </w:rPr>
        <w:t>учреждения, обеспечивающую</w:t>
      </w:r>
      <w:r w:rsidR="00441A0D" w:rsidRPr="00A62005">
        <w:rPr>
          <w:rFonts w:ascii="Times New Roman" w:hAnsi="Times New Roman"/>
          <w:sz w:val="24"/>
          <w:szCs w:val="24"/>
        </w:rPr>
        <w:t xml:space="preserve"> решение задач обучения дошкольников деятельности с компьютером.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color w:val="auto"/>
          <w:sz w:val="24"/>
          <w:szCs w:val="24"/>
        </w:rPr>
      </w:pPr>
      <w:r w:rsidRPr="00A62005">
        <w:rPr>
          <w:rStyle w:val="a6"/>
        </w:rPr>
        <w:t>Инструкции по выполнению задания:</w:t>
      </w:r>
    </w:p>
    <w:p w:rsidR="00441A0D" w:rsidRPr="00A62005" w:rsidRDefault="00441A0D" w:rsidP="00441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Охарактеризуйте </w:t>
      </w:r>
      <w:r w:rsidRPr="00A62005">
        <w:rPr>
          <w:rFonts w:ascii="Times New Roman" w:hAnsi="Times New Roman"/>
          <w:sz w:val="24"/>
          <w:szCs w:val="24"/>
        </w:rPr>
        <w:t xml:space="preserve">разные виды ТСО и компьютерной техники, используемые при проведении непосредственной образовательной деятельности направленной на социально-личностное и </w:t>
      </w:r>
      <w:r w:rsidRPr="00A62005">
        <w:rPr>
          <w:rFonts w:ascii="Times New Roman" w:hAnsi="Times New Roman"/>
          <w:sz w:val="24"/>
          <w:szCs w:val="24"/>
        </w:rPr>
        <w:lastRenderedPageBreak/>
        <w:t>познавательно-речевое развитие детей в соответствии с задачами воспитания и обучения, содержанием психолого-педагогической работы с детьми разного возраста, особенностями группы и отдельных воспитанников (по возрастам).</w:t>
      </w:r>
    </w:p>
    <w:p w:rsidR="00441A0D" w:rsidRPr="00A62005" w:rsidRDefault="00441A0D" w:rsidP="00441A0D">
      <w:pPr>
        <w:pStyle w:val="Style34"/>
        <w:widowControl/>
        <w:tabs>
          <w:tab w:val="left" w:pos="235"/>
        </w:tabs>
        <w:spacing w:line="240" w:lineRule="auto"/>
        <w:rPr>
          <w:rStyle w:val="FontStyle45"/>
          <w:color w:val="auto"/>
          <w:sz w:val="24"/>
          <w:szCs w:val="24"/>
        </w:rPr>
      </w:pPr>
    </w:p>
    <w:p w:rsidR="00441A0D" w:rsidRPr="00A62005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proofErr w:type="gramStart"/>
      <w:r w:rsidRPr="00A62005">
        <w:rPr>
          <w:rStyle w:val="FontStyle45"/>
          <w:color w:val="auto"/>
          <w:sz w:val="24"/>
          <w:szCs w:val="24"/>
        </w:rPr>
        <w:t>Требования  к</w:t>
      </w:r>
      <w:proofErr w:type="gramEnd"/>
      <w:r w:rsidRPr="00A62005">
        <w:rPr>
          <w:rStyle w:val="FontStyle45"/>
          <w:color w:val="auto"/>
          <w:sz w:val="24"/>
          <w:szCs w:val="24"/>
        </w:rPr>
        <w:t xml:space="preserve"> результатам работы, в том числе к оформлению:</w:t>
      </w:r>
    </w:p>
    <w:p w:rsidR="00441A0D" w:rsidRPr="00A62005" w:rsidRDefault="00441A0D" w:rsidP="00441A0D">
      <w:pPr>
        <w:pStyle w:val="Style14"/>
        <w:widowControl/>
        <w:numPr>
          <w:ilvl w:val="0"/>
          <w:numId w:val="9"/>
        </w:numPr>
        <w:ind w:left="0" w:firstLine="0"/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Отметить в отчете место </w:t>
      </w:r>
      <w:r w:rsidR="001726FA" w:rsidRPr="00A62005">
        <w:rPr>
          <w:rStyle w:val="FontStyle45"/>
          <w:color w:val="auto"/>
          <w:sz w:val="24"/>
          <w:szCs w:val="24"/>
        </w:rPr>
        <w:t>использования средств</w:t>
      </w:r>
      <w:r w:rsidRPr="00A62005">
        <w:rPr>
          <w:rStyle w:val="FontStyle45"/>
          <w:color w:val="auto"/>
          <w:sz w:val="24"/>
          <w:szCs w:val="24"/>
        </w:rPr>
        <w:t xml:space="preserve"> </w:t>
      </w:r>
      <w:r w:rsidRPr="00A62005">
        <w:rPr>
          <w:rFonts w:eastAsiaTheme="minorHAnsi"/>
        </w:rPr>
        <w:t>ТСО и компьютерной техники</w:t>
      </w:r>
      <w:r w:rsidRPr="00A62005">
        <w:rPr>
          <w:rStyle w:val="FontStyle45"/>
          <w:color w:val="auto"/>
          <w:sz w:val="24"/>
          <w:szCs w:val="24"/>
        </w:rPr>
        <w:t xml:space="preserve"> в группе.</w:t>
      </w:r>
    </w:p>
    <w:p w:rsidR="00441A0D" w:rsidRPr="00A62005" w:rsidRDefault="00441A0D" w:rsidP="00441A0D">
      <w:pPr>
        <w:pStyle w:val="Style14"/>
        <w:widowControl/>
        <w:numPr>
          <w:ilvl w:val="0"/>
          <w:numId w:val="9"/>
        </w:numPr>
        <w:ind w:left="0" w:firstLine="0"/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Оформить анализ наблюдений за использованием средств </w:t>
      </w:r>
      <w:r w:rsidRPr="00A62005">
        <w:rPr>
          <w:rFonts w:eastAsiaTheme="minorHAnsi"/>
        </w:rPr>
        <w:t>ТСО и компьютерной техники</w:t>
      </w:r>
      <w:r w:rsidRPr="00A62005">
        <w:rPr>
          <w:rStyle w:val="FontStyle43"/>
          <w:sz w:val="24"/>
          <w:szCs w:val="24"/>
        </w:rPr>
        <w:t xml:space="preserve"> в ходе непосредственной </w:t>
      </w:r>
      <w:r w:rsidRPr="00A62005">
        <w:t>образовательной деятельности с дошкольниками</w:t>
      </w:r>
      <w:r w:rsidRPr="00A62005">
        <w:rPr>
          <w:rStyle w:val="FontStyle45"/>
          <w:color w:val="auto"/>
          <w:sz w:val="24"/>
          <w:szCs w:val="24"/>
        </w:rPr>
        <w:t xml:space="preserve"> педагогами ДОУ </w:t>
      </w:r>
      <w:r w:rsidRPr="00A62005">
        <w:t>(по возрастам)</w:t>
      </w:r>
      <w:r w:rsidRPr="00A62005">
        <w:rPr>
          <w:rStyle w:val="FontStyle45"/>
          <w:color w:val="auto"/>
          <w:sz w:val="24"/>
          <w:szCs w:val="24"/>
        </w:rPr>
        <w:t>.</w:t>
      </w:r>
    </w:p>
    <w:p w:rsidR="00441A0D" w:rsidRPr="00A62005" w:rsidRDefault="00441A0D" w:rsidP="00441A0D">
      <w:pPr>
        <w:pStyle w:val="Style14"/>
        <w:numPr>
          <w:ilvl w:val="0"/>
          <w:numId w:val="9"/>
        </w:numPr>
        <w:ind w:left="0" w:firstLine="0"/>
        <w:jc w:val="both"/>
        <w:rPr>
          <w:rStyle w:val="FontStyle45"/>
          <w:rFonts w:eastAsiaTheme="minorHAnsi"/>
          <w:color w:val="auto"/>
          <w:sz w:val="24"/>
          <w:szCs w:val="24"/>
        </w:rPr>
      </w:pPr>
      <w:r w:rsidRPr="00A62005">
        <w:rPr>
          <w:rStyle w:val="FontStyle45"/>
          <w:rFonts w:eastAsiaTheme="minorHAnsi"/>
          <w:color w:val="auto"/>
          <w:sz w:val="24"/>
          <w:szCs w:val="24"/>
        </w:rPr>
        <w:t>Составьте картотеку компьютерных обучающих (развивающих) игры для</w:t>
      </w:r>
    </w:p>
    <w:p w:rsidR="00441A0D" w:rsidRPr="00A62005" w:rsidRDefault="00441A0D" w:rsidP="00441A0D">
      <w:pPr>
        <w:pStyle w:val="Style14"/>
        <w:widowControl/>
        <w:jc w:val="both"/>
        <w:rPr>
          <w:rStyle w:val="FontStyle45"/>
          <w:rFonts w:eastAsiaTheme="minorHAnsi"/>
          <w:color w:val="auto"/>
          <w:sz w:val="24"/>
          <w:szCs w:val="24"/>
        </w:rPr>
      </w:pPr>
      <w:r w:rsidRPr="00A62005">
        <w:rPr>
          <w:rStyle w:val="FontStyle45"/>
          <w:rFonts w:eastAsiaTheme="minorHAnsi"/>
          <w:color w:val="auto"/>
          <w:sz w:val="24"/>
          <w:szCs w:val="24"/>
        </w:rPr>
        <w:t>детей старшего дошкольного возраста (раздел программы на выбор студента).</w:t>
      </w:r>
    </w:p>
    <w:p w:rsidR="00441A0D" w:rsidRPr="00A62005" w:rsidRDefault="00441A0D" w:rsidP="00441A0D">
      <w:pPr>
        <w:pStyle w:val="Style14"/>
        <w:widowControl/>
        <w:numPr>
          <w:ilvl w:val="0"/>
          <w:numId w:val="9"/>
        </w:numPr>
        <w:ind w:left="0" w:firstLine="0"/>
        <w:jc w:val="both"/>
        <w:rPr>
          <w:rFonts w:eastAsiaTheme="minorHAnsi"/>
        </w:rPr>
      </w:pPr>
      <w:r w:rsidRPr="00A62005">
        <w:rPr>
          <w:rStyle w:val="FontStyle45"/>
          <w:color w:val="auto"/>
          <w:sz w:val="24"/>
          <w:szCs w:val="24"/>
        </w:rPr>
        <w:t>Спроектировать и о</w:t>
      </w:r>
      <w:r w:rsidRPr="00A62005">
        <w:rPr>
          <w:rFonts w:eastAsiaTheme="minorHAnsi"/>
        </w:rPr>
        <w:t xml:space="preserve">формить конспект проведения занятия (НОД) с </w:t>
      </w:r>
      <w:r w:rsidRPr="00A62005">
        <w:rPr>
          <w:rStyle w:val="FontStyle45"/>
          <w:color w:val="auto"/>
          <w:sz w:val="24"/>
          <w:szCs w:val="24"/>
        </w:rPr>
        <w:t xml:space="preserve">использованием </w:t>
      </w:r>
      <w:r w:rsidRPr="00A62005">
        <w:rPr>
          <w:rFonts w:eastAsiaTheme="minorHAnsi"/>
        </w:rPr>
        <w:t>разных видов ТСО и компьютерной техники в соответствии с установленной структурой и правилами оформления (по возрастам).</w:t>
      </w:r>
    </w:p>
    <w:p w:rsidR="00441A0D" w:rsidRPr="00A62005" w:rsidRDefault="00441A0D" w:rsidP="00441A0D">
      <w:pPr>
        <w:pStyle w:val="Style14"/>
        <w:widowControl/>
        <w:tabs>
          <w:tab w:val="left" w:pos="734"/>
        </w:tabs>
        <w:jc w:val="both"/>
        <w:rPr>
          <w:rStyle w:val="FontStyle45"/>
          <w:color w:val="auto"/>
          <w:sz w:val="24"/>
          <w:szCs w:val="24"/>
        </w:rPr>
      </w:pPr>
      <w:r w:rsidRPr="00A62005">
        <w:rPr>
          <w:rStyle w:val="a6"/>
        </w:rPr>
        <w:t>Вопросы для размышления и самоконтроля.</w:t>
      </w:r>
    </w:p>
    <w:p w:rsidR="00441A0D" w:rsidRPr="00A62005" w:rsidRDefault="00441A0D" w:rsidP="00441A0D">
      <w:pPr>
        <w:pStyle w:val="Style14"/>
        <w:widowControl/>
        <w:numPr>
          <w:ilvl w:val="0"/>
          <w:numId w:val="10"/>
        </w:numPr>
        <w:ind w:left="0" w:firstLine="0"/>
        <w:jc w:val="both"/>
      </w:pPr>
      <w:r w:rsidRPr="00A62005">
        <w:rPr>
          <w:rFonts w:eastAsiaTheme="minorHAnsi"/>
        </w:rPr>
        <w:t xml:space="preserve">Сформулируйте предложения по коррекции проведения занятий (НОД) с </w:t>
      </w:r>
      <w:r w:rsidRPr="00A62005">
        <w:rPr>
          <w:rStyle w:val="FontStyle45"/>
          <w:color w:val="auto"/>
          <w:sz w:val="24"/>
          <w:szCs w:val="24"/>
        </w:rPr>
        <w:t xml:space="preserve">использованием </w:t>
      </w:r>
      <w:r w:rsidRPr="00A62005">
        <w:rPr>
          <w:rFonts w:eastAsiaTheme="minorHAnsi"/>
        </w:rPr>
        <w:t>разных видов ТСО и компьютерной техники в соответствии с содержанием психолого-педагогической работы с детьми разного возраста, особенностями группы и отдельных воспитанников.</w:t>
      </w:r>
    </w:p>
    <w:p w:rsidR="00441A0D" w:rsidRPr="00A62005" w:rsidRDefault="00441A0D" w:rsidP="00441A0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005">
        <w:rPr>
          <w:rStyle w:val="FontStyle45"/>
          <w:color w:val="auto"/>
          <w:sz w:val="24"/>
          <w:szCs w:val="24"/>
        </w:rPr>
        <w:t xml:space="preserve">Оцените возможность использования </w:t>
      </w:r>
      <w:r w:rsidRPr="00A62005">
        <w:rPr>
          <w:rFonts w:ascii="Times New Roman" w:hAnsi="Times New Roman"/>
          <w:sz w:val="24"/>
          <w:szCs w:val="24"/>
        </w:rPr>
        <w:t>методов, форм и средств организации деятельности детей на занятиях (НОД) в соответствии с содержанием психолого-педагогической работы с детьми разного возраста.</w:t>
      </w:r>
    </w:p>
    <w:p w:rsidR="001726FA" w:rsidRDefault="001726FA" w:rsidP="00172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26FA" w:rsidRDefault="001726FA" w:rsidP="001726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6FA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по теме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6FA" w:rsidRPr="00981201" w:rsidRDefault="001726FA" w:rsidP="001726F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Предметно-развивающая среда в ДОУ</w:t>
      </w:r>
    </w:p>
    <w:p w:rsidR="001726FA" w:rsidRPr="00981201" w:rsidRDefault="001726FA" w:rsidP="001726FA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8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интерактивности среды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степень интерактивности предметно-игровой и развивающей среды группы детского сада позволяют следующие параметры диагностики.</w:t>
      </w:r>
    </w:p>
    <w:p w:rsidR="001726FA" w:rsidRPr="00981201" w:rsidRDefault="001726FA" w:rsidP="001726F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Возможность реализации сразу нескольких видов интересов детей (от 0 до 4 баллов): 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эмоциональный интерес (1 балл);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познавательный интерес (без «угасания» первого) (1 балл);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практический интерес (1 балл);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учет интересов девочек и мальчиков (1 балл).</w:t>
      </w:r>
    </w:p>
    <w:p w:rsidR="001726FA" w:rsidRPr="00981201" w:rsidRDefault="001726FA" w:rsidP="001726F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Многофункциональность использования элементов среды и возможность ее преобразования в целом (от 0 до 3 баллов): 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мобильность (1 балл);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гибкость (1 балл);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принципа «возьми и измени» («действенность» среды — 1 балл).</w:t>
      </w:r>
    </w:p>
    <w:p w:rsidR="001726FA" w:rsidRPr="00981201" w:rsidRDefault="001726FA" w:rsidP="001726F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и доступность, разнообразие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автодидактических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(с возможностью самоконтроля действий ребенка) - оценивается от 0 до 3 баллов.</w:t>
      </w:r>
    </w:p>
    <w:p w:rsidR="001726FA" w:rsidRPr="00981201" w:rsidRDefault="001726FA" w:rsidP="001726F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интерактивных пособий, сделанных детьми, педагогами и родителями — оценивается от 0 до 3 баллов.</w:t>
      </w:r>
    </w:p>
    <w:p w:rsidR="001726FA" w:rsidRPr="00981201" w:rsidRDefault="001726FA" w:rsidP="001726F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Использование интерактивных форм и методов работы с детьми, позволяющих «оживить» среду, сделать ее интерактивной (0—3 баллов): 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воображаемой ситуации, частью которой является среда (интерактивные панно и ширмы, атрибуты, придуманные детьми);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использование приемов формирования обратной связи при взаимодействии со средой (прием разговора от лица игрового персонажа, ручка, оставляющая «след»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.д.);</w:t>
      </w:r>
    </w:p>
    <w:p w:rsidR="001726FA" w:rsidRPr="00981201" w:rsidRDefault="001726FA" w:rsidP="001726FA">
      <w:pPr>
        <w:numPr>
          <w:ilvl w:val="1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владение воспитателем и родителями приемами усовершенствования среды через систему творческих заданий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Гилфорда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ТРИЗ-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ехнологий.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возможности интерактивной среды оценивались от 0 до 16 баллов:</w:t>
      </w:r>
    </w:p>
    <w:p w:rsidR="001726FA" w:rsidRPr="00981201" w:rsidRDefault="001726FA" w:rsidP="001726F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0—4 балла — низкий уровень создания интерактивной предметно-игровой среды;</w:t>
      </w:r>
    </w:p>
    <w:p w:rsidR="001726FA" w:rsidRPr="00981201" w:rsidRDefault="001726FA" w:rsidP="001726F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5—8 баллов — удовлетворительный уровень создания интерактивной предметно-игровой среды, который, однако, сопровождается недостаточным использованием элементов среды и 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непредставлением детям возможностей для ее преобразования, наличием небольшого количества интерактивных и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автодидактических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или их отсутствием;</w:t>
      </w:r>
    </w:p>
    <w:p w:rsidR="001726FA" w:rsidRPr="00981201" w:rsidRDefault="001726FA" w:rsidP="001726F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9—12 баллов — достаточный уровень создания и функционирования интерактивной предметно-игровой среды при эпизодическом соблюдении единства физической, социальной и познавательной активности воспитанников, временном поощрении самостоятельности и активности детей, связанной с изменением и совершенствованием среды;</w:t>
      </w:r>
    </w:p>
    <w:p w:rsidR="001726FA" w:rsidRPr="00981201" w:rsidRDefault="001726FA" w:rsidP="001726FA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13—16 баллов — высокий уровень проектирования и функционирования интерактивной предметно-игровой среды, признаки интерактивного общения детей и взрослых в обыгрывании и изменении среды, включенность родителей в ее совершенствование.</w:t>
      </w:r>
    </w:p>
    <w:p w:rsidR="001726FA" w:rsidRDefault="001726FA" w:rsidP="001726FA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726FA" w:rsidRPr="00981201" w:rsidRDefault="001726FA" w:rsidP="001726FA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</w:t>
      </w:r>
      <w:r w:rsidRPr="009812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Приемы создания и развития интерактивной среды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создания и развития интерактивной 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пространственной среды группы можно обобщить в несколько блоков.</w:t>
      </w:r>
    </w:p>
    <w:p w:rsidR="001726FA" w:rsidRPr="00981201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совершенствование предметной части среды: </w:t>
      </w:r>
    </w:p>
    <w:p w:rsidR="001726FA" w:rsidRPr="00981201" w:rsidRDefault="001726FA" w:rsidP="001726F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задания на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придумывание максимального количества вариантов употребления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вещи, игрушки. В их основе лежит тест дивергентных способностей компании </w:t>
      </w:r>
      <w:proofErr w:type="spellStart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Gestalt</w:t>
      </w:r>
      <w:proofErr w:type="spellEnd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and</w:t>
      </w:r>
      <w:proofErr w:type="spellEnd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Jackson’s</w:t>
      </w:r>
      <w:proofErr w:type="spellEnd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испытуемому предлагается найти максимальное количество вариантов использования обычных предметов, например кирпича, квадратного куска картона со стороной 30 см, ведра, веревки, картонного ящика или полотенца;</w:t>
      </w:r>
    </w:p>
    <w:p w:rsidR="001726FA" w:rsidRPr="00981201" w:rsidRDefault="001726FA" w:rsidP="001726F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упражнение «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Чудо-вещь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которое помогает взглянуть творчески (по-новому) на обыденные вещи и элементы 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среды. Для этого воспитанникам и их родителям предлагается выбрать любую заурядную вещь из обозреваемого окружающего пространства, например стул. В обыденной жизни он является приспособлением для сидения. Педагог, уходя от такого «привычного» способа его использования, предлагает выяснить, во что может превратиться «чудо-стул» с помощью нашего воображения? Например, в вышку, с которой можно обозревать окрестности, в крышу домика, в барабанную установку, в полку для книг или вешалку для вещей, в чудо-животное и во многое другое. Главное — не стесняться генерировать идеи;</w:t>
      </w:r>
    </w:p>
    <w:p w:rsidR="001726FA" w:rsidRPr="00981201" w:rsidRDefault="001726FA" w:rsidP="001726F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задание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«Необычные способы употребления»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(картонные коробки) — модификация широко известного теста Дж.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Гилфорда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задании нужно придумать как можно больше интересных и необычных способов употребления картонных коробок. В этом задании испытуемым бывает трудно преодолеть ригидность мышления — уйти от тривиальных ответов. Ригидность проявляется в том, что ребенок фиксируется лишь на одном способе действия, например предлагает использовать коробки только в обычной функции: как емкости, в которые можно складывать предметы;</w:t>
      </w:r>
    </w:p>
    <w:p w:rsidR="001726FA" w:rsidRPr="00981201" w:rsidRDefault="001726FA" w:rsidP="001726FA">
      <w:pPr>
        <w:numPr>
          <w:ilvl w:val="1"/>
          <w:numId w:val="1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дизайнерские задания.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педагог задает детям серию вопросов, ориентированных на их мотивированный ответ и рассуждение: «Почему нож, топор имеют такую форму? Чем продиктована форма иголки? Почему ножницы имеют именно такую форму, а не другую? Что было бы, если бы изменилась их форма?» 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взрослый предлагает разработать свой проект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суперножниц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детей просят: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рассказать, как они видят саму будущую конструкцию (изделие);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изобразить ее для прочтения другими (чертеж, рисунок);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подобрать материалы (проволока, картон и т.д.) и сделать макет изделия;</w:t>
      </w:r>
    </w:p>
    <w:p w:rsidR="001726FA" w:rsidRDefault="001726FA" w:rsidP="001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FA" w:rsidRPr="00981201" w:rsidRDefault="001726FA" w:rsidP="001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</w:t>
      </w:r>
      <w:r w:rsidRPr="009812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 совершенствование игровой части среды: </w:t>
      </w:r>
    </w:p>
    <w:p w:rsidR="001726FA" w:rsidRPr="00981201" w:rsidRDefault="001726FA" w:rsidP="001726FA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«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Усовершенствование игрушки»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большой интерес у детей и обладает высокой степенью эмоциональной привлекательности и познавательной активности. Требуется придумать самые интересные и необычные способы изменения игрушки, чтобы детям было веселее и забавнее с ними играть;</w:t>
      </w:r>
    </w:p>
    <w:p w:rsidR="001726FA" w:rsidRPr="00981201" w:rsidRDefault="001726FA" w:rsidP="001726FA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«Метод фокальных объектов»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программ ТРИЗ и РТВ, дающий возможность придумать что-либо новое, видоизменяя или улучшая привычный вид реального, «неигрового» объекта, наделив его признаками персонажа игры, т.е. настроением и характером, например, объяснить, каким будет «бегущее яблоко», «смеющееся яблоко» и т.д. Затем предлагается создать такой игровой образ самому с помощью элементов предметно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 группы или атрибутов для игры;</w:t>
      </w:r>
    </w:p>
    <w:p w:rsidR="001726FA" w:rsidRPr="00981201" w:rsidRDefault="001726FA" w:rsidP="001726FA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приемы фантазирования,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усваиваются при обыгрывании предметно-развивающей среды: аналогии, «оживления», изменения агрегатного состояния, увеличения-уменьшения, «матрешки», ускорения-замедления, прием «наоборот», дробления-объединения, прием обращения вреда в пользу и др.;</w:t>
      </w:r>
    </w:p>
    <w:p w:rsidR="001726FA" w:rsidRPr="00981201" w:rsidRDefault="001726FA" w:rsidP="001726FA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дизайнерские задания,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связанные с разработкой дизайна домика или мебели для сказочного персонажа. Материалом служат коробочки — спичечные, из-под чая, одеколона, крема, зубной пасты. Детям предлагается представить такой дом, чтобы он был удобен для героя, соответствовал его характеру;</w:t>
      </w:r>
    </w:p>
    <w:p w:rsidR="001726FA" w:rsidRDefault="001726FA" w:rsidP="001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FA" w:rsidRPr="00981201" w:rsidRDefault="001726FA" w:rsidP="0017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блок: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формирование обратной связи между ребенком и объектами предметно-игровой среды.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игровые задания по «оживлению» объектов среды.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эту категорию включены не только задания на «нетрадиционное» восприятие игровой среды группы и событий, происходящих в ней, со стороны объектов среды: предметов, игрушек, мебели и т.д. То есть детей мотивируют к выполнению какого-либо действия, предлагая что-то сделать от лица игрушки, в процессе разговора с ней, просят аккуратнее обращаться с мебелью, имитируя ее расстроенные вздохи и привлекая к ним внимание воспитанников («Как вы думаете, что случилось с нашими стульчиками? Почему они сегодня вздыхают? Прислушайтесь, пожалуйста!») и т.д. Кроме того, предлагая детям рассказать о том, что сегодня думает и чувствует, что хотел бы рассказать или сделать, например, книжный шкаф или цветок на окне, воспитатель создает условия для того, чтобы по-новому, с не традиционной точки зрения посмотреть на окружающий мир и явления в нем;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парные игровые задания с элементами театрализации и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одушевление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игрушек и кукол.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задания предполагают включение пары детей в оживление кукольного персонажа. Например, дети договариваются, кто из них будет играть «за лапы» гуся, а кто — за его «голову и клюв». При этом игрушка, которую они будут оживлять, предполагает при оживлении координацию и слаженность их действий — т.е. «гусь» будет двигаться «как живой», «по-настоящему», только если они потренируются и сумеют договориться между собой;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на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превращение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антиигрушек</w:t>
      </w:r>
      <w:proofErr w:type="spellEnd"/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моделирования общения с ними.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рода задания помогают обыграть характеристики объектов среды как безразличные по отношению к ребенку и его действиям или заинтересованные в нем, как несущие позитивное или негативное воздействие. Это особенно важно при обыгрывании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антиигрушек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дети приносят в детский сад из дома, и их «превращении» в обычные игрушки;</w:t>
      </w:r>
    </w:p>
    <w:p w:rsidR="001726FA" w:rsidRPr="00981201" w:rsidRDefault="001726FA" w:rsidP="001726F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изготовление интерактивных дидактических игр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уточнить смыслы педагогического взаимодействия и воздействия элементов, объектов или компонентов среды на детский коллектив. Например, это может быть связано с обыгрыванием сказок и созданием серии игр типа «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ходилок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Перед проведением такой дидактической игры по сказке воспитатели вместе с детьми делают игровую карту и кубик.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и обыгранная таким образом предметно-игровая среда группы и детского сада в целом действительно становится системой предметных сред, насыщенных играми, игрушками, пособиями, оборудованием и материалами для организации самостоятельной творческой деятельности детей (по С. Л. </w:t>
      </w:r>
      <w:proofErr w:type="spell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Новоселовой</w:t>
      </w:r>
      <w:proofErr w:type="spell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становится условием и стимулом для развития детского игрового коллектива. Ее обогащению и повышению компетенции педагогов в этой области способствуют современные информационно-компьютерные технологии.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Н. А. Рыжова так описывает эти возможности.</w:t>
      </w:r>
    </w:p>
    <w:p w:rsidR="001726FA" w:rsidRPr="00981201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 компьютерных игр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ДОО (в рамках факультатива «Компьютер в детском саду»).</w:t>
      </w:r>
    </w:p>
    <w:p w:rsidR="001726FA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FA" w:rsidRPr="00981201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 компьютерных презентаций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воспитанников и педагогов: </w:t>
      </w:r>
    </w:p>
    <w:p w:rsidR="001726FA" w:rsidRPr="00981201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отдельным проблемам;</w:t>
      </w:r>
    </w:p>
    <w:p w:rsidR="001726FA" w:rsidRPr="00981201" w:rsidRDefault="001726FA" w:rsidP="001726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опыта работы.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примера можно привести приложения на DVD- дисках «Фотосессия на DVD», ряд которых посвящен организации развивающей среды в ДОО («Территория детского сада», «От коллекции к музею», «Среда для общения с природой», «Природа в творчестве детей и взрослых», «Золотые руки воспитателей», «Сказка в детском саду»). На каждом диске, помимо компьютерных презентаций, представлены слайд-шоу и текст с методическими рекомендациями по использованию 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предлагаемых материалов в работе с детьми, педагогами, родителями, планы проведения семинаров. После просмотра материалов педагоги могут предложить свои варианты разработки проблемы — такие материалы могут быть положены в основу семинара-практикума, их можно обсуждать и анализировать на педагогических советах детского сада.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компьютерные презентации могут быть основой для организации ситуаций обучающего взаимодействия с детьми дошкольного возраста. Так, педагоги дошкольных учреждений в рамках экологического образования создают отдельные презентации с фотографиями природных явлений, пейзажей для каждого блока программы по экологическому образованию дошкольников «Наш дом — природа». Например, презентации для блока «Вода» включают фотографии морей, океанов, озер, болот, тумана, дождя, снега, морозных узоров и т.п. Как правило, они содержат и ряд интерактивных заданий для детей. Предположим, на слайде изображены дождь, туман, роса и лед. Дошкольникам предлагается выбрать «лишнее» изображение 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д — вода в твердом состоянии).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мультимедийные презентации могут быть основой для интеграции разных направлений воспитания и обучения детей: </w:t>
      </w:r>
      <w:proofErr w:type="gramStart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социально-нравственного воспитания и экологического образования, развития речи. Например, занимаясь по блоку «Воздух-невидимка»</w:t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смотрят и обсуждают фрагменты мультфильма о Винни-Пухе, по блоку «Почва» — о Дюймовочке (фрагменты о кроте) и т.д. Создаются презентации по экологическим сказкам, например, к сказке «Как люди речку обидели». При этом, рассматривая слайды с иллюстрациями, дети могут воспроизводить текст сказки, вступать в диалог с ее персонажами. Можно предложить им самим создать мультфильм-сказку с интерактивными эффектами и звуковым сопровождением. Так будут активизированы и художественные способности детей: они придумывают сказку, рисуют персонажи и фон — эти рисунки сканируются взрослым и вставляются в презентацию, затем накладываются специальные эффекты на каждый слайд после обсуждения их с детьми, завершается все озвучиванием и демонстрацией сказки для воспитанников другой группы или родителей детей.</w:t>
      </w:r>
    </w:p>
    <w:p w:rsidR="001726FA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 видеофильмов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педагогов по определенной проблеме или показ опыта работы дошкольных учреждений. В качестве примера можно привести другой тип приложений к журналу «Обруч» — «Видеофильм на DVD». Например, в видеофильме «Ребенок-исследователь»</w:t>
      </w:r>
      <w:bookmarkStart w:id="1" w:name="annot_3"/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"https://studme.org/241141/pedagogika/priemy_sozdaniya_razvitiya_interaktivnoy_sredy" \l "gads_btm" </w:instrText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812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1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annot_4"/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"https://studme.org/241141/pedagogika/priemy_sozdaniya_razvitiya_interaktivnoy_sredy" \l "gads_btm" </w:instrText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9812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Pr="009812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2"/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акцентируется внимание на необходимости организации условий для исследовательской деятельности ребенка на природе, дома, в детском саду, приводятся варианты создания метеоплощадки, лабораторий в группах, отдельном помещении, экологической комнате ДОО, показаны различные опыты и игры. Видеофильм сопровождается файлом с текстом, в котором описаны требования к созданию лабораторий, подбору оборудования, различные опыты с песком, глиной, камнями, водой, а также игры. Такие учебные фильмы также могут служить основой для проведения мозгового штурма и методического семинара для педагогов ДОО, родительского собрания в детском саду.</w:t>
      </w:r>
    </w:p>
    <w:p w:rsidR="001726FA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созданию обучающих видеофильмов можно подключать детей. Для них это будет опытом проектной деятельности, с одной стороны, исследовательской — с другой. Например, при создании видеофильмов о природе возможны два варианта: видеофильмы о природных зонах, животных, растениях или специальные видеофильмы с вопросами, заданиями. При этом детям можно предложить провести ряд комментированных обучающих ситуаций с воспитанниками более младших групп.</w:t>
      </w:r>
    </w:p>
    <w:p w:rsidR="001726FA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учебно-методических комплектов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«Книга плюс DVD» для старших воспитателей детского сада. Примером может служить серия «Дети и природа», включающая 4 книги и 4 DVD- диска с компьютерными презентациями: «Экологический паспорт детского сада: среда, здоровье, безопасность», «Экологическая тропинка в детском саду», «Лаборатория в детском саду и дома», «Деревья — наши друзья» (автор — Н. А. Рыжова).</w:t>
      </w:r>
    </w:p>
    <w:p w:rsidR="001726FA" w:rsidRPr="00981201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 </w:t>
      </w:r>
      <w:r w:rsidRPr="00981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видеофильмов-презентаций</w:t>
      </w: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или образовательного учреждения. В настоящее время такие материалы дошкольные учреждения готовят к показу на различных конкурсах («Детский сад года», «Воспитатель года»), для родителей выпускников.</w:t>
      </w:r>
    </w:p>
    <w:p w:rsidR="001726FA" w:rsidRPr="001726FA" w:rsidRDefault="001726FA" w:rsidP="00172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информационные технологии могут стать важным средством формирования интерактивной среды ДОО и способствовать реализации в дошкольном образовании интерактивных методов общения и обучения.</w:t>
      </w:r>
    </w:p>
    <w:sectPr w:rsidR="001726FA" w:rsidRPr="001726FA" w:rsidSect="001726FA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5A5"/>
    <w:multiLevelType w:val="multilevel"/>
    <w:tmpl w:val="384E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10488"/>
    <w:multiLevelType w:val="hybridMultilevel"/>
    <w:tmpl w:val="11E0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815"/>
    <w:multiLevelType w:val="multilevel"/>
    <w:tmpl w:val="4450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668E5"/>
    <w:multiLevelType w:val="hybridMultilevel"/>
    <w:tmpl w:val="8D5C8318"/>
    <w:lvl w:ilvl="0" w:tplc="9CAE5F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A7688"/>
    <w:multiLevelType w:val="hybridMultilevel"/>
    <w:tmpl w:val="D2EEA30C"/>
    <w:lvl w:ilvl="0" w:tplc="7A56A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471BD"/>
    <w:multiLevelType w:val="multilevel"/>
    <w:tmpl w:val="752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94F39"/>
    <w:multiLevelType w:val="hybridMultilevel"/>
    <w:tmpl w:val="D7DE2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90197"/>
    <w:multiLevelType w:val="multilevel"/>
    <w:tmpl w:val="553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43AB9"/>
    <w:multiLevelType w:val="hybridMultilevel"/>
    <w:tmpl w:val="13DC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11D3A"/>
    <w:multiLevelType w:val="singleLevel"/>
    <w:tmpl w:val="F08CC9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81512A"/>
    <w:multiLevelType w:val="hybridMultilevel"/>
    <w:tmpl w:val="D45EA18E"/>
    <w:lvl w:ilvl="0" w:tplc="6E029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0A8"/>
    <w:multiLevelType w:val="hybridMultilevel"/>
    <w:tmpl w:val="6634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B68B8"/>
    <w:multiLevelType w:val="hybridMultilevel"/>
    <w:tmpl w:val="AB7C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3637E"/>
    <w:multiLevelType w:val="hybridMultilevel"/>
    <w:tmpl w:val="EAE264CE"/>
    <w:lvl w:ilvl="0" w:tplc="C0DC4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BF6C4C"/>
    <w:multiLevelType w:val="multilevel"/>
    <w:tmpl w:val="FD2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0A4"/>
    <w:rsid w:val="000C25B8"/>
    <w:rsid w:val="00135D91"/>
    <w:rsid w:val="001726FA"/>
    <w:rsid w:val="00370536"/>
    <w:rsid w:val="00441A0D"/>
    <w:rsid w:val="005D52DA"/>
    <w:rsid w:val="00720CBB"/>
    <w:rsid w:val="007575CB"/>
    <w:rsid w:val="007640A4"/>
    <w:rsid w:val="00834226"/>
    <w:rsid w:val="00992262"/>
    <w:rsid w:val="00A62005"/>
    <w:rsid w:val="00DA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9588"/>
  <w15:docId w15:val="{B677DA56-E2BD-45C9-BC88-40DA2A5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40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40A4"/>
    <w:pPr>
      <w:ind w:left="720"/>
      <w:contextualSpacing/>
    </w:pPr>
  </w:style>
  <w:style w:type="paragraph" w:customStyle="1" w:styleId="Style14">
    <w:name w:val="Style14"/>
    <w:basedOn w:val="a"/>
    <w:uiPriority w:val="99"/>
    <w:rsid w:val="0076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640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640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7640A4"/>
    <w:rPr>
      <w:rFonts w:ascii="Times New Roman" w:hAnsi="Times New Roman" w:cs="Times New Roman"/>
      <w:color w:val="000000"/>
      <w:sz w:val="22"/>
      <w:szCs w:val="22"/>
    </w:rPr>
  </w:style>
  <w:style w:type="character" w:styleId="a6">
    <w:name w:val="Strong"/>
    <w:qFormat/>
    <w:rsid w:val="007640A4"/>
    <w:rPr>
      <w:b/>
      <w:bCs/>
    </w:rPr>
  </w:style>
  <w:style w:type="character" w:customStyle="1" w:styleId="apple-converted-space">
    <w:name w:val="apple-converted-space"/>
    <w:basedOn w:val="a0"/>
    <w:rsid w:val="00441A0D"/>
  </w:style>
  <w:style w:type="character" w:styleId="a7">
    <w:name w:val="Unresolved Mention"/>
    <w:basedOn w:val="a0"/>
    <w:uiPriority w:val="99"/>
    <w:semiHidden/>
    <w:unhideWhenUsed/>
    <w:rsid w:val="00A62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80875789666533078&amp;text=" TargetMode="External"/><Relationship Id="rId5" Type="http://schemas.openxmlformats.org/officeDocument/2006/relationships/hyperlink" Target="mailto:maks31sad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Кононыхина Лариса Николаевна</dc:creator>
  <cp:lastModifiedBy>.жъэ. юбждь</cp:lastModifiedBy>
  <cp:revision>4</cp:revision>
  <dcterms:created xsi:type="dcterms:W3CDTF">2020-04-07T06:06:00Z</dcterms:created>
  <dcterms:modified xsi:type="dcterms:W3CDTF">2020-04-13T03:42:00Z</dcterms:modified>
</cp:coreProperties>
</file>